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2A2A"/>
        </w:rPr>
        <w:t>ПРОЕКТ — требует проверки юристом. Черновик сформирован автоматически.</w:t>
      </w:r>
    </w:p>
    <w:p>
      <w:pPr>
        <w:pStyle w:val="Heading1"/>
      </w:pPr>
      <w:r>
        <w:t>Порядок обезличивания персональных данных</w:t>
      </w:r>
    </w:p>
    <w:p>
      <w:r>
        <w:t>Оператор: [наименование оператора]. Дата: 31.10.2026.</w:t>
      </w:r>
    </w:p>
    <w:p>
      <w:pPr>
        <w:pStyle w:val="Heading2"/>
      </w:pPr>
      <w:r>
        <w:t>1. Общие положения</w:t>
      </w:r>
    </w:p>
    <w:p>
      <w:r>
        <w:t>Настоящий Порядок определяет правила обезличивания персональных данных (далее — ПДн) в [наименование оператора] в соответствии со ст. 3 и 13.1 Федерального закона № 152-ФЗ и приказом Роскомнадзора от 19.06.2025 № 140.</w:t>
      </w:r>
    </w:p>
    <w:p>
      <w:r>
        <w:t>Порядок утверждается руководителем оператора и хранится отдельно от обрабатываемых данных.</w:t>
      </w:r>
    </w:p>
    <w:p>
      <w:pPr>
        <w:pStyle w:val="Heading2"/>
      </w:pPr>
      <w:r>
        <w:t>2. Состав обезличиваемых ПДн и категории субъектов</w:t>
      </w:r>
    </w:p>
    <w:p>
      <w:r>
        <w:t>Перечень ПДн: ФИО, дата рождения, паспортные данные, СНИЛС, ИНН, номера карт и счетов, телефоны, адреса электронной почты, адреса, IP-адреса, госномера ТС.</w:t>
      </w:r>
    </w:p>
    <w:p>
      <w:r>
        <w:t>Категории субъектов: клиенты, представители клиентов, работники, контрагенты — физические лица.</w:t>
      </w:r>
    </w:p>
    <w:p>
      <w:pPr>
        <w:pStyle w:val="Heading2"/>
      </w:pPr>
      <w:r>
        <w:t>3. Методы обезличивания</w:t>
      </w:r>
    </w:p>
    <w:p>
      <w:r>
        <w:t>Применяются методы: (1) введение идентификаторов; (2) изменение состава или семантики; (3) перемешивание; (4) декомпозиция; (5) преобразование — дополнительно к методам 1–4.</w:t>
      </w:r>
    </w:p>
    <w:p>
      <w:r>
        <w:t>Выбор метода определяется целью обработки; для каждого набора данных проводится оценка достаточности.</w:t>
      </w:r>
    </w:p>
    <w:p>
      <w:pPr>
        <w:pStyle w:val="Heading2"/>
      </w:pPr>
      <w:r>
        <w:t>4. Оценка достаточности метода</w:t>
      </w:r>
    </w:p>
    <w:p>
      <w:r>
        <w:t>Оценка включает: повторный поиск ПДн в результате; для табличных данных — расчёт k-анонимности и l-разнообразия по квазиидентификаторам; вывод о невозможности определить субъекта без дополнительной информации.</w:t>
      </w:r>
    </w:p>
    <w:p>
      <w:r>
        <w:t>Результаты оценки оформляются отчётом и сохраняются вместе с записью журнала.</w:t>
      </w:r>
    </w:p>
    <w:p>
      <w:pPr>
        <w:pStyle w:val="Heading2"/>
      </w:pPr>
      <w:r>
        <w:t>5. Раздельное хранение</w:t>
      </w:r>
    </w:p>
    <w:p>
      <w:r>
        <w:t>Исходные массивы ПДн и результаты обезличивания хранятся раздельно; совместное хранение исключается.</w:t>
      </w:r>
    </w:p>
    <w:p>
      <w:r>
        <w:t>Таблицы соответствия и ключи хранятся в зашифрованном виде в отдельной системе с отдельным доступом.</w:t>
      </w:r>
    </w:p>
    <w:p>
      <w:pPr>
        <w:pStyle w:val="Heading2"/>
      </w:pPr>
      <w:r>
        <w:t>6. Учёт действий</w:t>
      </w:r>
    </w:p>
    <w:p>
      <w:r>
        <w:t>Все действия по обезличиванию и операции с обезличенными данными регистрируются в журнале учёта с контролем целостности (цепочка хешей). В журнал не вносятся сами ПДн.</w:t>
      </w:r>
    </w:p>
    <w:p>
      <w:r>
        <w:t>Журнал проверяется на целостность не реже одного раза в квартал.</w:t>
      </w:r>
    </w:p>
    <w:p>
      <w:pPr>
        <w:pStyle w:val="Heading2"/>
      </w:pPr>
      <w:r>
        <w:t>7. Ответственные лица</w:t>
      </w:r>
    </w:p>
    <w:p>
      <w:r>
        <w:t>Ответственный за организацию обработки ПДн: [должность, ФИО].</w:t>
      </w:r>
    </w:p>
    <w:p>
      <w:r>
        <w:t>Доступ к ключам и таблицам соответствия предоставляется только назначенным работникам по отдельному решению.</w:t>
      </w:r>
    </w:p>
    <w:p>
      <w:pPr>
        <w:pStyle w:val="Heading2"/>
      </w:pPr>
      <w:r>
        <w:t>8. Обеспечение безопасности</w:t>
      </w:r>
    </w:p>
    <w:p>
      <w:r>
        <w:t>Обезличивание выполняется в контуре оператора; передача необезличенных ПДн во внешние сервисы, в том числе в языковые модели, запрещается.</w:t>
      </w:r>
    </w:p>
    <w:p>
      <w:r>
        <w:t>Пересмотр Порядка — при изменении законодательства или состава обрабатываемых данных.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